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20A8" w14:textId="77777777" w:rsidR="00241FC1" w:rsidRDefault="00241FC1">
      <w:pPr>
        <w:spacing w:after="120"/>
        <w:rPr>
          <w:sz w:val="22"/>
          <w:szCs w:val="22"/>
        </w:rPr>
      </w:pPr>
      <w:bookmarkStart w:id="0" w:name="_heading=h.gjdgxs" w:colFirst="0" w:colLast="0"/>
      <w:bookmarkEnd w:id="0"/>
    </w:p>
    <w:p w14:paraId="0E84AC45" w14:textId="77777777" w:rsidR="00241FC1" w:rsidRDefault="00241FC1">
      <w:pPr>
        <w:rPr>
          <w:sz w:val="22"/>
          <w:szCs w:val="22"/>
        </w:rPr>
      </w:pPr>
    </w:p>
    <w:p w14:paraId="12D18160" w14:textId="77777777" w:rsidR="00241FC1" w:rsidRDefault="00241FC1">
      <w:pPr>
        <w:rPr>
          <w:sz w:val="22"/>
          <w:szCs w:val="22"/>
        </w:rPr>
      </w:pPr>
    </w:p>
    <w:p w14:paraId="0A5CFD18" w14:textId="77777777" w:rsidR="00241FC1" w:rsidRDefault="00E87699">
      <w:pPr>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anchor distT="0" distB="0" distL="228600" distR="228600" simplePos="0" relativeHeight="251658240" behindDoc="0" locked="0" layoutInCell="1" hidden="0" allowOverlap="1" wp14:anchorId="61E6FFD1" wp14:editId="75F0EDA2">
                <wp:simplePos x="0" y="0"/>
                <wp:positionH relativeFrom="margin">
                  <wp:posOffset>-823908</wp:posOffset>
                </wp:positionH>
                <wp:positionV relativeFrom="margin">
                  <wp:posOffset>955358</wp:posOffset>
                </wp:positionV>
                <wp:extent cx="1571625" cy="6490970"/>
                <wp:effectExtent l="0" t="0" r="0" b="0"/>
                <wp:wrapSquare wrapText="bothSides" distT="0" distB="0" distL="228600" distR="228600"/>
                <wp:docPr id="7" name="Rectangle 7"/>
                <wp:cNvGraphicFramePr/>
                <a:graphic xmlns:a="http://schemas.openxmlformats.org/drawingml/2006/main">
                  <a:graphicData uri="http://schemas.microsoft.com/office/word/2010/wordprocessingShape">
                    <wps:wsp>
                      <wps:cNvSpPr/>
                      <wps:spPr>
                        <a:xfrm>
                          <a:off x="4564950" y="539278"/>
                          <a:ext cx="1562100" cy="6481445"/>
                        </a:xfrm>
                        <a:prstGeom prst="rect">
                          <a:avLst/>
                        </a:prstGeom>
                        <a:solidFill>
                          <a:schemeClr val="lt1"/>
                        </a:solidFill>
                        <a:ln>
                          <a:noFill/>
                        </a:ln>
                        <a:effectLst>
                          <a:outerShdw dist="19050" dir="10800000" algn="r" rotWithShape="0">
                            <a:schemeClr val="accent2"/>
                          </a:outerShdw>
                        </a:effectLst>
                      </wps:spPr>
                      <wps:txbx>
                        <w:txbxContent>
                          <w:p w14:paraId="07DACE43" w14:textId="77777777" w:rsidR="00241FC1" w:rsidRDefault="00E87699">
                            <w:pPr>
                              <w:spacing w:after="240"/>
                              <w:jc w:val="center"/>
                              <w:textDirection w:val="btLr"/>
                            </w:pPr>
                            <w:r>
                              <w:rPr>
                                <w:b/>
                                <w:smallCaps/>
                                <w:color w:val="191919"/>
                                <w:sz w:val="32"/>
                                <w:u w:val="single"/>
                              </w:rPr>
                              <w:t>SARB BOARD</w:t>
                            </w:r>
                          </w:p>
                          <w:p w14:paraId="702799CF" w14:textId="77777777" w:rsidR="00241FC1" w:rsidRDefault="00E87699">
                            <w:pPr>
                              <w:jc w:val="center"/>
                              <w:textDirection w:val="btLr"/>
                            </w:pPr>
                            <w:r>
                              <w:rPr>
                                <w:color w:val="000000"/>
                                <w:sz w:val="16"/>
                              </w:rPr>
                              <w:t>Chairperson</w:t>
                            </w:r>
                          </w:p>
                          <w:p w14:paraId="3A448041" w14:textId="77777777" w:rsidR="00241FC1" w:rsidRDefault="00241FC1">
                            <w:pPr>
                              <w:jc w:val="center"/>
                              <w:textDirection w:val="btLr"/>
                            </w:pPr>
                          </w:p>
                          <w:p w14:paraId="70F9005F" w14:textId="77777777" w:rsidR="00241FC1" w:rsidRDefault="00241FC1">
                            <w:pPr>
                              <w:jc w:val="center"/>
                              <w:textDirection w:val="btLr"/>
                            </w:pPr>
                          </w:p>
                          <w:p w14:paraId="1B9036A6" w14:textId="77777777" w:rsidR="00241FC1" w:rsidRDefault="00E87699">
                            <w:pPr>
                              <w:jc w:val="center"/>
                              <w:textDirection w:val="btLr"/>
                            </w:pPr>
                            <w:r>
                              <w:rPr>
                                <w:color w:val="000000"/>
                                <w:sz w:val="16"/>
                              </w:rPr>
                              <w:t>SARB Support</w:t>
                            </w:r>
                          </w:p>
                          <w:p w14:paraId="068D34C8" w14:textId="77777777" w:rsidR="00241FC1" w:rsidRDefault="00241FC1">
                            <w:pPr>
                              <w:jc w:val="center"/>
                              <w:textDirection w:val="btLr"/>
                            </w:pPr>
                          </w:p>
                          <w:p w14:paraId="722E9227" w14:textId="77777777" w:rsidR="00241FC1" w:rsidRDefault="00241FC1">
                            <w:pPr>
                              <w:jc w:val="center"/>
                              <w:textDirection w:val="btLr"/>
                            </w:pPr>
                          </w:p>
                          <w:p w14:paraId="7FA9D687" w14:textId="77777777" w:rsidR="00241FC1" w:rsidRDefault="00E87699">
                            <w:pPr>
                              <w:jc w:val="center"/>
                              <w:textDirection w:val="btLr"/>
                            </w:pPr>
                            <w:r>
                              <w:rPr>
                                <w:color w:val="000000"/>
                                <w:sz w:val="16"/>
                              </w:rPr>
                              <w:t>District Attorney Investigator</w:t>
                            </w:r>
                          </w:p>
                          <w:p w14:paraId="3197FCB1" w14:textId="77777777" w:rsidR="00241FC1" w:rsidRDefault="00241FC1">
                            <w:pPr>
                              <w:jc w:val="center"/>
                              <w:textDirection w:val="btLr"/>
                            </w:pPr>
                          </w:p>
                          <w:p w14:paraId="2EC5F1B0" w14:textId="77777777" w:rsidR="00241FC1" w:rsidRDefault="00E87699">
                            <w:pPr>
                              <w:jc w:val="center"/>
                              <w:textDirection w:val="btLr"/>
                            </w:pPr>
                            <w:r>
                              <w:rPr>
                                <w:color w:val="000000"/>
                                <w:sz w:val="16"/>
                              </w:rPr>
                              <w:t>Education Liaison</w:t>
                            </w:r>
                          </w:p>
                          <w:p w14:paraId="7AD5A92D" w14:textId="77777777" w:rsidR="00241FC1" w:rsidRDefault="00E87699">
                            <w:pPr>
                              <w:jc w:val="center"/>
                              <w:textDirection w:val="btLr"/>
                            </w:pPr>
                            <w:r>
                              <w:rPr>
                                <w:color w:val="000000"/>
                                <w:sz w:val="16"/>
                              </w:rPr>
                              <w:t>DHHS</w:t>
                            </w:r>
                          </w:p>
                          <w:p w14:paraId="71C8250C" w14:textId="77777777" w:rsidR="00241FC1" w:rsidRDefault="00241FC1">
                            <w:pPr>
                              <w:jc w:val="center"/>
                              <w:textDirection w:val="btLr"/>
                            </w:pPr>
                          </w:p>
                          <w:p w14:paraId="26422763" w14:textId="77777777" w:rsidR="00241FC1" w:rsidRDefault="00241FC1">
                            <w:pPr>
                              <w:jc w:val="center"/>
                              <w:textDirection w:val="btLr"/>
                            </w:pPr>
                          </w:p>
                          <w:p w14:paraId="52EDB557" w14:textId="77777777" w:rsidR="00241FC1" w:rsidRDefault="00E87699">
                            <w:pPr>
                              <w:jc w:val="center"/>
                              <w:textDirection w:val="btLr"/>
                            </w:pPr>
                            <w:r>
                              <w:rPr>
                                <w:color w:val="000000"/>
                                <w:sz w:val="16"/>
                              </w:rPr>
                              <w:t>Superintendent</w:t>
                            </w:r>
                          </w:p>
                          <w:p w14:paraId="0452A32D" w14:textId="77777777" w:rsidR="00241FC1" w:rsidRDefault="00241FC1">
                            <w:pPr>
                              <w:jc w:val="center"/>
                              <w:textDirection w:val="btLr"/>
                            </w:pPr>
                          </w:p>
                          <w:p w14:paraId="714A9D48" w14:textId="77777777" w:rsidR="00241FC1" w:rsidRDefault="00241FC1">
                            <w:pPr>
                              <w:jc w:val="center"/>
                              <w:textDirection w:val="btLr"/>
                            </w:pPr>
                          </w:p>
                          <w:p w14:paraId="5680CC3D" w14:textId="77777777" w:rsidR="00241FC1" w:rsidRDefault="00E87699">
                            <w:pPr>
                              <w:jc w:val="center"/>
                              <w:textDirection w:val="btLr"/>
                            </w:pPr>
                            <w:r>
                              <w:rPr>
                                <w:color w:val="000000"/>
                                <w:sz w:val="16"/>
                              </w:rPr>
                              <w:t>Superintendent</w:t>
                            </w:r>
                          </w:p>
                          <w:p w14:paraId="26282E62" w14:textId="77777777" w:rsidR="00241FC1" w:rsidRDefault="00241FC1">
                            <w:pPr>
                              <w:jc w:val="center"/>
                              <w:textDirection w:val="btLr"/>
                            </w:pPr>
                          </w:p>
                          <w:p w14:paraId="6E88207E" w14:textId="77777777" w:rsidR="00241FC1" w:rsidRDefault="00241FC1">
                            <w:pPr>
                              <w:jc w:val="center"/>
                              <w:textDirection w:val="btLr"/>
                            </w:pPr>
                          </w:p>
                          <w:p w14:paraId="77537922" w14:textId="77777777" w:rsidR="00241FC1" w:rsidRDefault="00E87699">
                            <w:pPr>
                              <w:jc w:val="center"/>
                              <w:textDirection w:val="btLr"/>
                            </w:pPr>
                            <w:r>
                              <w:rPr>
                                <w:color w:val="000000"/>
                                <w:sz w:val="16"/>
                              </w:rPr>
                              <w:t>Principal</w:t>
                            </w:r>
                          </w:p>
                          <w:p w14:paraId="585AF4D4" w14:textId="77777777" w:rsidR="00241FC1" w:rsidRDefault="00241FC1">
                            <w:pPr>
                              <w:jc w:val="center"/>
                              <w:textDirection w:val="btLr"/>
                            </w:pPr>
                          </w:p>
                          <w:p w14:paraId="346F3D03" w14:textId="77777777" w:rsidR="00241FC1" w:rsidRDefault="00241FC1">
                            <w:pPr>
                              <w:jc w:val="center"/>
                              <w:textDirection w:val="btLr"/>
                            </w:pPr>
                          </w:p>
                          <w:p w14:paraId="2A846752" w14:textId="77777777" w:rsidR="00241FC1" w:rsidRDefault="00E87699">
                            <w:pPr>
                              <w:jc w:val="center"/>
                              <w:textDirection w:val="btLr"/>
                            </w:pPr>
                            <w:r>
                              <w:rPr>
                                <w:color w:val="000000"/>
                                <w:sz w:val="16"/>
                              </w:rPr>
                              <w:t>Superintendent</w:t>
                            </w:r>
                          </w:p>
                          <w:p w14:paraId="347C765A" w14:textId="77777777" w:rsidR="00241FC1" w:rsidRDefault="00241FC1">
                            <w:pPr>
                              <w:jc w:val="center"/>
                              <w:textDirection w:val="btLr"/>
                            </w:pPr>
                          </w:p>
                          <w:p w14:paraId="25D53210" w14:textId="77777777" w:rsidR="00241FC1" w:rsidRDefault="00241FC1">
                            <w:pPr>
                              <w:jc w:val="center"/>
                              <w:textDirection w:val="btLr"/>
                            </w:pPr>
                          </w:p>
                          <w:p w14:paraId="7EEE61B5" w14:textId="77777777" w:rsidR="00241FC1" w:rsidRDefault="00E87699">
                            <w:pPr>
                              <w:ind w:left="-90" w:hanging="180"/>
                              <w:jc w:val="center"/>
                              <w:textDirection w:val="btLr"/>
                            </w:pPr>
                            <w:r>
                              <w:rPr>
                                <w:color w:val="000000"/>
                                <w:sz w:val="16"/>
                              </w:rPr>
                              <w:t>Supervising Probation Officer</w:t>
                            </w:r>
                          </w:p>
                          <w:p w14:paraId="1A274B0D" w14:textId="77777777" w:rsidR="00241FC1" w:rsidRDefault="00E87699">
                            <w:pPr>
                              <w:ind w:left="-90" w:hanging="180"/>
                              <w:jc w:val="center"/>
                              <w:textDirection w:val="btLr"/>
                            </w:pPr>
                            <w:r>
                              <w:rPr>
                                <w:color w:val="000000"/>
                                <w:sz w:val="16"/>
                              </w:rPr>
                              <w:t>Juvenile Probation</w:t>
                            </w:r>
                          </w:p>
                          <w:p w14:paraId="7076F395" w14:textId="77777777" w:rsidR="00241FC1" w:rsidRDefault="00241FC1">
                            <w:pPr>
                              <w:jc w:val="center"/>
                              <w:textDirection w:val="btLr"/>
                            </w:pPr>
                          </w:p>
                          <w:p w14:paraId="1E6B8E5F" w14:textId="77777777" w:rsidR="00241FC1" w:rsidRDefault="00241FC1">
                            <w:pPr>
                              <w:jc w:val="center"/>
                              <w:textDirection w:val="btLr"/>
                            </w:pPr>
                          </w:p>
                          <w:p w14:paraId="1F419414" w14:textId="77777777" w:rsidR="00241FC1" w:rsidRDefault="00E87699">
                            <w:pPr>
                              <w:ind w:left="-90" w:hanging="180"/>
                              <w:jc w:val="center"/>
                              <w:textDirection w:val="btLr"/>
                            </w:pPr>
                            <w:r>
                              <w:rPr>
                                <w:color w:val="000000"/>
                                <w:sz w:val="16"/>
                              </w:rPr>
                              <w:t>Family Resource Center</w:t>
                            </w:r>
                          </w:p>
                          <w:p w14:paraId="31DA7445" w14:textId="77777777" w:rsidR="00241FC1" w:rsidRDefault="00241FC1">
                            <w:pPr>
                              <w:ind w:left="-90" w:hanging="180"/>
                              <w:jc w:val="center"/>
                              <w:textDirection w:val="btLr"/>
                            </w:pPr>
                          </w:p>
                          <w:p w14:paraId="24AB4CF7" w14:textId="77777777" w:rsidR="00241FC1" w:rsidRDefault="00241FC1">
                            <w:pPr>
                              <w:ind w:left="-90" w:hanging="180"/>
                              <w:jc w:val="center"/>
                              <w:textDirection w:val="btLr"/>
                            </w:pPr>
                          </w:p>
                          <w:p w14:paraId="5AB467A9" w14:textId="77777777" w:rsidR="00241FC1" w:rsidRDefault="00E87699">
                            <w:pPr>
                              <w:ind w:left="-90" w:hanging="180"/>
                              <w:jc w:val="center"/>
                              <w:textDirection w:val="btLr"/>
                            </w:pPr>
                            <w:r>
                              <w:rPr>
                                <w:color w:val="000000"/>
                                <w:sz w:val="16"/>
                              </w:rPr>
                              <w:t>County Office of Education</w:t>
                            </w:r>
                          </w:p>
                          <w:p w14:paraId="55F9A69E" w14:textId="77777777" w:rsidR="00241FC1" w:rsidRDefault="00241FC1">
                            <w:pPr>
                              <w:jc w:val="center"/>
                              <w:textDirection w:val="btLr"/>
                            </w:pPr>
                          </w:p>
                          <w:p w14:paraId="6579EEA3" w14:textId="77777777" w:rsidR="00241FC1" w:rsidRDefault="00241FC1">
                            <w:pPr>
                              <w:jc w:val="center"/>
                              <w:textDirection w:val="btLr"/>
                            </w:pPr>
                          </w:p>
                        </w:txbxContent>
                      </wps:txbx>
                      <wps:bodyPr spcFirstLastPara="1" wrap="square" lIns="228600" tIns="137150" rIns="0" bIns="13715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228600" distR="228600" hidden="0" layoutInCell="1" locked="0" relativeHeight="0" simplePos="0">
                <wp:simplePos x="0" y="0"/>
                <wp:positionH relativeFrom="margin">
                  <wp:posOffset>-823908</wp:posOffset>
                </wp:positionH>
                <wp:positionV relativeFrom="margin">
                  <wp:posOffset>955358</wp:posOffset>
                </wp:positionV>
                <wp:extent cx="1571625" cy="6490970"/>
                <wp:effectExtent b="0" l="0" r="0" t="0"/>
                <wp:wrapSquare wrapText="bothSides" distB="0" distT="0" distL="228600" distR="228600"/>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71625" cy="6490970"/>
                        </a:xfrm>
                        <a:prstGeom prst="rect"/>
                        <a:ln/>
                      </pic:spPr>
                    </pic:pic>
                  </a:graphicData>
                </a:graphic>
              </wp:anchor>
            </w:drawing>
          </mc:Fallback>
        </mc:AlternateConten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C66448E" w14:textId="77777777" w:rsidR="00241FC1" w:rsidRDefault="00E87699">
      <w:pPr>
        <w:jc w:val="center"/>
        <w:rPr>
          <w:rFonts w:ascii="Times New Roman" w:eastAsia="Times New Roman" w:hAnsi="Times New Roman" w:cs="Times New Roman"/>
          <w:b/>
        </w:rPr>
      </w:pPr>
      <w:r>
        <w:rPr>
          <w:rFonts w:ascii="Times New Roman" w:eastAsia="Times New Roman" w:hAnsi="Times New Roman" w:cs="Times New Roman"/>
          <w:b/>
        </w:rPr>
        <w:t>CONFIDENTIALITY STATEMENT AND AGREEMENT</w:t>
      </w:r>
    </w:p>
    <w:p w14:paraId="6A60D652" w14:textId="77777777" w:rsidR="00241FC1" w:rsidRDefault="00241FC1">
      <w:pPr>
        <w:ind w:left="720"/>
        <w:jc w:val="both"/>
        <w:rPr>
          <w:rFonts w:ascii="Times New Roman" w:eastAsia="Times New Roman" w:hAnsi="Times New Roman" w:cs="Times New Roman"/>
        </w:rPr>
      </w:pPr>
    </w:p>
    <w:p w14:paraId="200B06B8" w14:textId="77777777" w:rsidR="00241FC1" w:rsidRDefault="00E87699">
      <w:pPr>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620D8F24" w14:textId="77777777" w:rsidR="00241FC1" w:rsidRDefault="00E87699">
      <w:pPr>
        <w:ind w:left="720"/>
        <w:jc w:val="both"/>
      </w:pPr>
      <w:r>
        <w:t xml:space="preserve">A School Attendance Review Board (SARB) meeting is held for the </w:t>
      </w:r>
      <w:proofErr w:type="gramStart"/>
      <w:r>
        <w:t>purposes</w:t>
      </w:r>
      <w:proofErr w:type="gramEnd"/>
      <w:r>
        <w:t xml:space="preserve"> of working with children, and their families, who may be at risk for unsuccessful participation in the school environment and educational process. Risk factors for students can manifest as poor attendance or significant behavioral concerns. Families are directly involved in addressing these concerns and are invited to each SARB meeting. The purpose of a SARB meeting is to identify barriers to school attendance, develop strategies designed to reduce risk factors contributing to the </w:t>
      </w:r>
      <w:proofErr w:type="gramStart"/>
      <w:r>
        <w:t>student’s</w:t>
      </w:r>
      <w:proofErr w:type="gramEnd"/>
      <w:r>
        <w:t xml:space="preserve"> difficu</w:t>
      </w:r>
      <w:r>
        <w:t xml:space="preserve">lties, and to assist families in supporting the successful participation of their student(s) in the educational process. </w:t>
      </w:r>
    </w:p>
    <w:p w14:paraId="3D39512A" w14:textId="77777777" w:rsidR="00241FC1" w:rsidRDefault="00241FC1">
      <w:pPr>
        <w:ind w:left="720"/>
        <w:jc w:val="both"/>
      </w:pPr>
    </w:p>
    <w:p w14:paraId="5AEB801D" w14:textId="77777777" w:rsidR="00241FC1" w:rsidRDefault="00E87699">
      <w:pPr>
        <w:ind w:left="720"/>
        <w:jc w:val="both"/>
      </w:pPr>
      <w:r>
        <w:t xml:space="preserve">Each person participating in the SARB meeting is governed by laws and practices of confidentiality. All information shared </w:t>
      </w:r>
      <w:proofErr w:type="gramStart"/>
      <w:r>
        <w:t>in the course of</w:t>
      </w:r>
      <w:proofErr w:type="gramEnd"/>
      <w:r>
        <w:t xml:space="preserve"> </w:t>
      </w:r>
      <w:proofErr w:type="gramStart"/>
      <w:r>
        <w:t>a SARB</w:t>
      </w:r>
      <w:proofErr w:type="gramEnd"/>
      <w:r>
        <w:t xml:space="preserve"> meeting must be held confidential and shall only be used for the purpose of developing and implementing interventions that will reduce the risk of the students being discussed. Every member of this team receiving information in a School Attendance Review Board meeting shall be under all appropriate privacy and confidentiality obligations according to laws and codes. </w:t>
      </w:r>
    </w:p>
    <w:p w14:paraId="179EB9CB" w14:textId="77777777" w:rsidR="00241FC1" w:rsidRDefault="00241FC1">
      <w:pPr>
        <w:ind w:left="720"/>
        <w:jc w:val="both"/>
      </w:pPr>
    </w:p>
    <w:p w14:paraId="3F4A71BE" w14:textId="77777777" w:rsidR="00241FC1" w:rsidRDefault="00E87699">
      <w:pPr>
        <w:ind w:left="720"/>
        <w:jc w:val="both"/>
      </w:pPr>
      <w:r>
        <w:t xml:space="preserve">As indicated by my signature on the form, I verify that I have read, understand, and agree to abide by the Confidentiality Statement and Agreement listed above. I understand that one or more legal codes prohibit disclosure of material I hear or have knowledge of </w:t>
      </w:r>
      <w:proofErr w:type="gramStart"/>
      <w:r>
        <w:t>as a result of</w:t>
      </w:r>
      <w:proofErr w:type="gramEnd"/>
      <w:r>
        <w:t xml:space="preserve"> attending a School Attendance Review Board meeting. </w:t>
      </w:r>
    </w:p>
    <w:p w14:paraId="25FA6D6D" w14:textId="77777777" w:rsidR="00241FC1" w:rsidRDefault="00241FC1">
      <w:pPr>
        <w:ind w:left="720"/>
        <w:jc w:val="both"/>
      </w:pPr>
    </w:p>
    <w:p w14:paraId="1344BB8D" w14:textId="77777777" w:rsidR="00241FC1" w:rsidRDefault="00E87699">
      <w:pPr>
        <w:ind w:left="720"/>
      </w:pPr>
      <w:r>
        <w:t>Team Member’s Name (print</w:t>
      </w:r>
      <w:proofErr w:type="gramStart"/>
      <w:r>
        <w:t>):_</w:t>
      </w:r>
      <w:proofErr w:type="gramEnd"/>
      <w:r>
        <w:t>_______________________________________</w:t>
      </w:r>
    </w:p>
    <w:p w14:paraId="4EDBD89A" w14:textId="77777777" w:rsidR="00241FC1" w:rsidRDefault="00241FC1">
      <w:pPr>
        <w:ind w:left="720"/>
      </w:pPr>
    </w:p>
    <w:p w14:paraId="6311779E" w14:textId="77777777" w:rsidR="00241FC1" w:rsidRDefault="00E87699">
      <w:pPr>
        <w:ind w:left="720"/>
      </w:pPr>
      <w:r>
        <w:t xml:space="preserve">Signature: ________________________________________________________ </w:t>
      </w:r>
    </w:p>
    <w:p w14:paraId="3026C2EA" w14:textId="77777777" w:rsidR="00241FC1" w:rsidRDefault="00241FC1">
      <w:pPr>
        <w:ind w:left="720"/>
      </w:pPr>
    </w:p>
    <w:p w14:paraId="5A104EAB" w14:textId="77777777" w:rsidR="00241FC1" w:rsidRDefault="00E87699">
      <w:pPr>
        <w:ind w:left="720"/>
      </w:pPr>
      <w:r>
        <w:t xml:space="preserve">Date: ___________   </w:t>
      </w:r>
    </w:p>
    <w:p w14:paraId="3EA6D0C9" w14:textId="77777777" w:rsidR="00241FC1" w:rsidRDefault="00241FC1">
      <w:pPr>
        <w:ind w:left="720"/>
      </w:pPr>
    </w:p>
    <w:p w14:paraId="20A4809E" w14:textId="77777777" w:rsidR="00241FC1" w:rsidRDefault="00E87699">
      <w:pPr>
        <w:ind w:left="720"/>
        <w:rPr>
          <w:rFonts w:ascii="Times New Roman" w:eastAsia="Times New Roman" w:hAnsi="Times New Roman" w:cs="Times New Roman"/>
        </w:rPr>
      </w:pPr>
      <w:r>
        <w:t>This confidentiality statement extends through the _____/_____ school year</w:t>
      </w:r>
    </w:p>
    <w:sectPr w:rsidR="00241FC1">
      <w:headerReference w:type="default" r:id="rId8"/>
      <w:footerReference w:type="default" r:id="rId9"/>
      <w:pgSz w:w="12240" w:h="15840"/>
      <w:pgMar w:top="1881" w:right="1440" w:bottom="1440" w:left="1440" w:header="58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67C3" w14:textId="77777777" w:rsidR="00E87699" w:rsidRDefault="00E87699">
      <w:r>
        <w:separator/>
      </w:r>
    </w:p>
  </w:endnote>
  <w:endnote w:type="continuationSeparator" w:id="0">
    <w:p w14:paraId="12C182B5" w14:textId="77777777" w:rsidR="00E87699" w:rsidRDefault="00E8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8C9B" w14:textId="77777777" w:rsidR="00241FC1" w:rsidRDefault="00241FC1">
    <w:pPr>
      <w:pBdr>
        <w:top w:val="nil"/>
        <w:left w:val="nil"/>
        <w:bottom w:val="nil"/>
        <w:right w:val="nil"/>
        <w:between w:val="nil"/>
      </w:pBdr>
      <w:tabs>
        <w:tab w:val="center" w:pos="4680"/>
        <w:tab w:val="right" w:pos="9360"/>
      </w:tabs>
      <w:ind w:left="-12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03DE" w14:textId="77777777" w:rsidR="00E87699" w:rsidRDefault="00E87699">
      <w:r>
        <w:separator/>
      </w:r>
    </w:p>
  </w:footnote>
  <w:footnote w:type="continuationSeparator" w:id="0">
    <w:p w14:paraId="6F056885" w14:textId="77777777" w:rsidR="00E87699" w:rsidRDefault="00E8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0F39" w14:textId="77777777" w:rsidR="00241FC1" w:rsidRDefault="00E87699">
    <w:pPr>
      <w:jc w:val="center"/>
    </w:pPr>
    <w:r>
      <w:t>(SARB INFO HERE)</w:t>
    </w:r>
  </w:p>
  <w:p w14:paraId="6490E33C" w14:textId="77777777" w:rsidR="00241FC1" w:rsidRDefault="00241FC1">
    <w:pPr>
      <w:pBdr>
        <w:top w:val="nil"/>
        <w:left w:val="nil"/>
        <w:bottom w:val="nil"/>
        <w:right w:val="nil"/>
        <w:between w:val="nil"/>
      </w:pBdr>
      <w:tabs>
        <w:tab w:val="center" w:pos="4680"/>
        <w:tab w:val="right" w:pos="9360"/>
      </w:tabs>
      <w:ind w:left="-72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C1"/>
    <w:rsid w:val="00241FC1"/>
    <w:rsid w:val="009562A4"/>
    <w:rsid w:val="00E8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2297"/>
  <w15:docId w15:val="{D5C344ED-B3C3-4690-9882-94DEDC13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color w:val="3E5062"/>
      <w:sz w:val="32"/>
      <w:szCs w:val="32"/>
    </w:rPr>
  </w:style>
  <w:style w:type="paragraph" w:styleId="Heading2">
    <w:name w:val="heading 2"/>
    <w:basedOn w:val="Normal"/>
    <w:next w:val="Normal"/>
    <w:uiPriority w:val="9"/>
    <w:semiHidden/>
    <w:unhideWhenUsed/>
    <w:qFormat/>
    <w:pPr>
      <w:jc w:val="center"/>
      <w:outlineLvl w:val="1"/>
    </w:pPr>
    <w:rPr>
      <w:b/>
      <w:color w:val="3E5062"/>
    </w:rPr>
  </w:style>
  <w:style w:type="paragraph" w:styleId="Heading3">
    <w:name w:val="heading 3"/>
    <w:basedOn w:val="Normal"/>
    <w:next w:val="Normal"/>
    <w:uiPriority w:val="9"/>
    <w:semiHidden/>
    <w:unhideWhenUsed/>
    <w:qFormat/>
    <w:pPr>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9hZSpYKGulC6HTXH7sc5MZdZw==">AMUW2mWQtOcfalSPEUQqi5sWmBq+wpJHvJFb6hQ0Tm0D3rD4WuCM4sQK3xn775SHVuyDAHFdg701W8iESenicaAOR3ZG8fcqFglCDfzL1bRUNHm6BHSUxBs3MtnR9P8/oKflvn3LgLdK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Company>Humboldt Co. Office of Education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Wadsworth</dc:creator>
  <cp:lastModifiedBy>Gillian Townsend</cp:lastModifiedBy>
  <cp:revision>2</cp:revision>
  <dcterms:created xsi:type="dcterms:W3CDTF">2025-01-06T16:26:00Z</dcterms:created>
  <dcterms:modified xsi:type="dcterms:W3CDTF">2025-01-06T16:26:00Z</dcterms:modified>
</cp:coreProperties>
</file>